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</w:pPr>
      <w:r>
        <w:rPr>
          <w:rFonts w:ascii="微软雅黑" w:hAnsi="微软雅黑" w:eastAsia="微软雅黑" w:cs="微软雅黑"/>
          <w:b/>
          <w:bCs/>
          <w:kern w:val="44"/>
          <w:sz w:val="44"/>
          <w:szCs w:val="44"/>
        </w:rPr>
        <w:t>2024年海城市交通运输事务中心公路维修用沥青类产品采购项目(二次)中标（成交）结果公告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  <w:t>一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、项目编号：JH24-210381-00234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二、项目名称：2024年海城市交通运输事务中心公路维修用沥青类产品采购项目(二次)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三、中标（成交）信息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="仿宋" w:hAnsi="仿宋" w:eastAsia="仿宋" w:cs="仿宋"/>
          <w:kern w:val="0"/>
          <w:sz w:val="28"/>
          <w:szCs w:val="28"/>
          <w:lang w:val="en-US" w:eastAsia="zh-CN" w:bidi="ar"/>
        </w:rPr>
        <w:t>包组名称：2024年海城市交通运输事务中心公路维修用沥青类产品采购项目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供应商名称：鞍山市洪兴筑路有限公司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供应商地址：辽宁省鞍山市千山区辽宁省鞍山市千山区东鞍钢镇鞍山城村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中标（成交）金额：1,930,000（元）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评审报价：1930000（元）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四、主要标的信息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包组名称：2024年海城市交通运输事务中心公路维修用沥青类产品采购项目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货物类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名称：沥青砼 （细粒式）、沥青砼 （中粒式）、改性沥青砼、乳化沥青（A07010345沥青和改性沥青防水卷材）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品牌：洪兴筑路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规格型号：沥青砼 （细粒式）AC-13、沥青砼 （中粒式）AC-16、改性沥青砼SBS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数量：1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单价（元）：1930000.0000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五、评审专家（单一来源采购人员）名单：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周进、董思初、李太安、徐兰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六、代理服务收费标准及金额：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包组名称：2024年海城市交通运输事务中心公路维修用沥青类产品采购项目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代理服务收费标准及金额：本项目采购代理服务费由 成交供应商 向采购代理机构予以支付。向成交人收取代理服务费金额28,852.00（元）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560" w:firstLineChars="2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自本公告发布之日起</w:t>
      </w:r>
      <w:r>
        <w:rPr>
          <w:rFonts w:ascii="Calibri" w:hAnsi="Calibri" w:eastAsia="仿宋" w:cs="宋体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个工作日。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八、其他补充事宜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95" w:firstLine="280" w:firstLineChars="100"/>
      </w:pPr>
      <w:r>
        <w:rPr>
          <w:rFonts w:hint="eastAsia" w:ascii="Calibri" w:hAnsi="Calibri" w:eastAsia="仿宋" w:cs="宋体"/>
          <w:b w:val="0"/>
          <w:bCs w:val="0"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采购人信息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1129" w:leftChars="371" w:right="0" w:hanging="350" w:hangingChars="125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名称：海城市交通运输事务中心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1129" w:leftChars="371" w:right="0" w:hanging="350" w:hangingChars="125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地址：海城市站前交通大厦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1129" w:leftChars="371" w:right="0" w:hanging="350" w:hangingChars="125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联系方式：0412-3304745          </w:t>
      </w:r>
      <w:r>
        <w:rPr>
          <w:rFonts w:hint="eastAsia" w:ascii="Calibri" w:hAnsi="Calibri" w:eastAsia="仿宋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95" w:firstLine="280" w:firstLineChars="100"/>
      </w:pPr>
      <w:r>
        <w:rPr>
          <w:rFonts w:hint="eastAsia" w:ascii="Calibri" w:hAnsi="Calibri" w:eastAsia="仿宋" w:cs="宋体"/>
          <w:b w:val="0"/>
          <w:bCs w:val="0"/>
          <w:kern w:val="2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采购代理机构信息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名称：辽宁伟渡项目管理有限公司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地址：辽宁省鞍山市海城市响堂管理区箭楼回迁楼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联系方式：0412-3161688转8011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95" w:firstLine="280" w:firstLineChars="100"/>
      </w:pPr>
      <w:r>
        <w:rPr>
          <w:rFonts w:hint="eastAsia" w:ascii="Calibri" w:hAnsi="Calibri" w:eastAsia="仿宋" w:cs="宋体"/>
          <w:b w:val="0"/>
          <w:bCs w:val="0"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项目联系方式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项目联系人：陈嘉诚、李佳聪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话：0412-3161688转8011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十、附件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采购文件：</w:t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instrText xml:space="preserve"> HYPERLINK "http://www.ccgp-liaoning.gov.cn/javascript:void(0)" \t "http://www.ccgp-liaoning.gov.cn/" </w:instrText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7"/>
          <w:sz w:val="28"/>
          <w:szCs w:val="28"/>
        </w:rPr>
        <w:t>2024年海城市交通运输事务中心公路维修用沥青类产品采购项目（二次）.doc</w:t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包组名称：2024年海城市交通运输事务中心公路维修用沥青类产品采购项目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供应商名称：鞍山市洪兴筑路有限公司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1.中小企业声明函：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instrText xml:space="preserve"> HYPERLINK "http://www.ccgp-liaoning.gov.cn/javascript:void(0)" \t "http://www.ccgp-liaoning.gov.cn/" </w:instrTex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中小企业声明函.jpg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2024-05-16T23:56:46Z</dcterms:created>
  <dc:creator>Administrator</dc:creator>
  <cp:lastModifiedBy>Administrator</cp:lastModifiedBy>
  <dcterms:modified xsi:type="dcterms:W3CDTF">2024-05-16T23:56:50Z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